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5D" w:rsidRPr="004C33BD" w:rsidRDefault="0054655D" w:rsidP="0054655D">
      <w:pPr>
        <w:ind w:left="-567"/>
        <w:rPr>
          <w:rFonts w:ascii="Arial" w:hAnsi="Arial"/>
          <w:b/>
          <w:sz w:val="32"/>
        </w:rPr>
      </w:pPr>
      <w:r w:rsidRPr="004C33BD">
        <w:rPr>
          <w:rFonts w:ascii="Arial" w:hAnsi="Arial"/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2680" cy="744220"/>
            <wp:effectExtent l="25400" t="0" r="0" b="0"/>
            <wp:wrapSquare wrapText="bothSides"/>
            <wp:docPr id="4" name="Picture 4" descr="Snapshot 2009-08-19 21-4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 2009-08-19 21-43-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3BD">
        <w:rPr>
          <w:rFonts w:ascii="Arial" w:hAnsi="Arial"/>
          <w:b/>
          <w:sz w:val="32"/>
        </w:rPr>
        <w:t>Winchester City Flyers</w:t>
      </w:r>
    </w:p>
    <w:p w:rsidR="0054655D" w:rsidRPr="004C33BD" w:rsidRDefault="0054655D" w:rsidP="0054655D">
      <w:pPr>
        <w:rPr>
          <w:rFonts w:ascii="Arial" w:hAnsi="Arial"/>
          <w:b/>
          <w:sz w:val="32"/>
        </w:rPr>
      </w:pPr>
      <w:r w:rsidRPr="004C33BD">
        <w:rPr>
          <w:rFonts w:ascii="Arial" w:hAnsi="Arial"/>
          <w:b/>
          <w:sz w:val="32"/>
        </w:rPr>
        <w:t xml:space="preserve">Emergency Action Plan – </w:t>
      </w:r>
      <w:r w:rsidR="00F64AA6" w:rsidRPr="00F64AA6">
        <w:rPr>
          <w:rFonts w:ascii="Arial" w:hAnsi="Arial"/>
          <w:b/>
          <w:color w:val="9BBB59" w:themeColor="accent3"/>
          <w:sz w:val="28"/>
          <w:szCs w:val="28"/>
        </w:rPr>
        <w:t>KING GEORGE V PLAYING FIELD</w:t>
      </w:r>
    </w:p>
    <w:p w:rsidR="0054655D" w:rsidRDefault="0054655D" w:rsidP="0054655D"/>
    <w:p w:rsidR="0054655D" w:rsidRDefault="0054655D" w:rsidP="0054655D">
      <w:pPr>
        <w:rPr>
          <w:b/>
        </w:rPr>
      </w:pPr>
    </w:p>
    <w:p w:rsidR="0054655D" w:rsidRDefault="00F32C88" w:rsidP="00F32C88">
      <w:pPr>
        <w:tabs>
          <w:tab w:val="left" w:pos="3624"/>
        </w:tabs>
      </w:pPr>
      <w:r>
        <w:tab/>
      </w:r>
    </w:p>
    <w:p w:rsidR="0054655D" w:rsidRPr="004C33BD" w:rsidRDefault="0054655D" w:rsidP="00F64AA6">
      <w:pPr>
        <w:rPr>
          <w:rFonts w:ascii="Arial" w:hAnsi="Arial"/>
        </w:rPr>
      </w:pPr>
      <w:r w:rsidRPr="004C33BD">
        <w:rPr>
          <w:rFonts w:ascii="Arial" w:hAnsi="Arial"/>
          <w:b/>
        </w:rPr>
        <w:t>Pitch Address:</w:t>
      </w:r>
      <w:r w:rsidRPr="004C33BD">
        <w:rPr>
          <w:rFonts w:ascii="Arial" w:hAnsi="Arial"/>
        </w:rPr>
        <w:t xml:space="preserve"> </w:t>
      </w:r>
      <w:proofErr w:type="spellStart"/>
      <w:r w:rsidR="00F64AA6" w:rsidRPr="00F64AA6">
        <w:rPr>
          <w:rFonts w:ascii="Arial" w:hAnsi="Arial"/>
        </w:rPr>
        <w:t>Milland</w:t>
      </w:r>
      <w:proofErr w:type="spellEnd"/>
      <w:r w:rsidR="00F64AA6" w:rsidRPr="00F64AA6">
        <w:rPr>
          <w:rFonts w:ascii="Arial" w:hAnsi="Arial"/>
        </w:rPr>
        <w:t xml:space="preserve"> Road</w:t>
      </w:r>
      <w:r w:rsidR="00F64AA6">
        <w:rPr>
          <w:rFonts w:ascii="Arial" w:hAnsi="Arial"/>
        </w:rPr>
        <w:t xml:space="preserve">, </w:t>
      </w:r>
      <w:r w:rsidR="00F64AA6" w:rsidRPr="00F64AA6">
        <w:rPr>
          <w:rFonts w:ascii="Arial" w:hAnsi="Arial"/>
        </w:rPr>
        <w:t>Winchester</w:t>
      </w:r>
      <w:r w:rsidR="00F64AA6">
        <w:rPr>
          <w:rFonts w:ascii="Arial" w:hAnsi="Arial"/>
        </w:rPr>
        <w:t xml:space="preserve">, </w:t>
      </w:r>
      <w:r w:rsidR="00F64AA6" w:rsidRPr="00F64AA6">
        <w:rPr>
          <w:rFonts w:ascii="Arial" w:hAnsi="Arial"/>
        </w:rPr>
        <w:t>SO23 0QA</w:t>
      </w:r>
    </w:p>
    <w:p w:rsidR="0054655D" w:rsidRPr="004C33BD" w:rsidRDefault="0054655D" w:rsidP="0054655D">
      <w:pPr>
        <w:rPr>
          <w:rFonts w:ascii="Arial" w:hAnsi="Arial"/>
        </w:rPr>
      </w:pPr>
    </w:p>
    <w:p w:rsidR="0054655D" w:rsidRDefault="0022077B" w:rsidP="0054655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Team </w:t>
      </w:r>
      <w:r w:rsidR="0054655D" w:rsidRPr="004C33BD">
        <w:rPr>
          <w:rFonts w:ascii="Arial" w:hAnsi="Arial"/>
          <w:b/>
        </w:rPr>
        <w:t>First-Aider information</w:t>
      </w:r>
    </w:p>
    <w:p w:rsidR="002E536B" w:rsidRPr="002E536B" w:rsidRDefault="002E536B" w:rsidP="0054655D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6209"/>
      </w:tblGrid>
      <w:tr w:rsidR="002E536B" w:rsidRPr="002E536B" w:rsidTr="00F85DBA">
        <w:tc>
          <w:tcPr>
            <w:tcW w:w="4248" w:type="dxa"/>
          </w:tcPr>
          <w:p w:rsidR="002E536B" w:rsidRPr="002E536B" w:rsidRDefault="002E536B" w:rsidP="0054655D">
            <w:pPr>
              <w:rPr>
                <w:rFonts w:ascii="Arial" w:hAnsi="Arial"/>
              </w:rPr>
            </w:pPr>
            <w:r w:rsidRPr="002E536B">
              <w:rPr>
                <w:rFonts w:ascii="Arial" w:hAnsi="Arial"/>
              </w:rPr>
              <w:t>Name(s)</w:t>
            </w:r>
          </w:p>
        </w:tc>
        <w:tc>
          <w:tcPr>
            <w:tcW w:w="6209" w:type="dxa"/>
          </w:tcPr>
          <w:p w:rsidR="002E536B" w:rsidRPr="002E536B" w:rsidRDefault="002E536B" w:rsidP="0054655D">
            <w:pPr>
              <w:rPr>
                <w:rFonts w:ascii="Arial" w:hAnsi="Arial"/>
              </w:rPr>
            </w:pPr>
            <w:r w:rsidRPr="002E536B">
              <w:rPr>
                <w:rFonts w:ascii="Arial" w:hAnsi="Arial"/>
              </w:rPr>
              <w:t>Mobile Number(s)</w:t>
            </w:r>
          </w:p>
        </w:tc>
      </w:tr>
      <w:tr w:rsidR="002E536B" w:rsidRPr="002E536B" w:rsidTr="00F85DBA">
        <w:tc>
          <w:tcPr>
            <w:tcW w:w="4248" w:type="dxa"/>
          </w:tcPr>
          <w:p w:rsidR="002E536B" w:rsidRPr="002E536B" w:rsidRDefault="00F85DBA" w:rsidP="005465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209" w:type="dxa"/>
          </w:tcPr>
          <w:p w:rsidR="002E536B" w:rsidRPr="002E536B" w:rsidRDefault="002E536B" w:rsidP="0054655D">
            <w:pPr>
              <w:rPr>
                <w:rFonts w:ascii="Arial" w:hAnsi="Arial"/>
              </w:rPr>
            </w:pPr>
          </w:p>
        </w:tc>
      </w:tr>
      <w:tr w:rsidR="002E536B" w:rsidRPr="002E536B" w:rsidTr="00F85DBA">
        <w:tc>
          <w:tcPr>
            <w:tcW w:w="4248" w:type="dxa"/>
          </w:tcPr>
          <w:p w:rsidR="002E536B" w:rsidRDefault="00F85DBA" w:rsidP="005465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209" w:type="dxa"/>
          </w:tcPr>
          <w:p w:rsidR="002E536B" w:rsidRPr="002E536B" w:rsidRDefault="002E536B" w:rsidP="0054655D">
            <w:pPr>
              <w:rPr>
                <w:rFonts w:ascii="Arial" w:hAnsi="Arial"/>
              </w:rPr>
            </w:pPr>
          </w:p>
        </w:tc>
      </w:tr>
      <w:tr w:rsidR="002E536B" w:rsidRPr="002E536B" w:rsidTr="00F85DBA">
        <w:tc>
          <w:tcPr>
            <w:tcW w:w="4248" w:type="dxa"/>
          </w:tcPr>
          <w:p w:rsidR="002E536B" w:rsidRDefault="00F85DBA" w:rsidP="005465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209" w:type="dxa"/>
          </w:tcPr>
          <w:p w:rsidR="002E536B" w:rsidRPr="002E536B" w:rsidRDefault="002E536B" w:rsidP="0054655D">
            <w:pPr>
              <w:rPr>
                <w:rFonts w:ascii="Arial" w:hAnsi="Arial"/>
              </w:rPr>
            </w:pPr>
          </w:p>
        </w:tc>
      </w:tr>
    </w:tbl>
    <w:p w:rsidR="00D05B23" w:rsidRDefault="00D05B23" w:rsidP="0054655D">
      <w:pPr>
        <w:rPr>
          <w:rFonts w:ascii="Arial" w:hAnsi="Arial"/>
          <w:b/>
        </w:rPr>
      </w:pPr>
    </w:p>
    <w:p w:rsidR="0054655D" w:rsidRPr="004C33BD" w:rsidRDefault="0054655D" w:rsidP="0054655D">
      <w:pPr>
        <w:rPr>
          <w:rFonts w:ascii="Arial" w:hAnsi="Arial"/>
          <w:b/>
        </w:rPr>
      </w:pPr>
      <w:r w:rsidRPr="004C33BD">
        <w:rPr>
          <w:rFonts w:ascii="Arial" w:hAnsi="Arial"/>
          <w:b/>
        </w:rPr>
        <w:t>First Aid EQUIPMENT &amp; FACILITIES</w:t>
      </w:r>
    </w:p>
    <w:p w:rsidR="0054655D" w:rsidRPr="004C33BD" w:rsidRDefault="00A536A4" w:rsidP="00A536A4">
      <w:pPr>
        <w:ind w:left="2268" w:hanging="2268"/>
        <w:rPr>
          <w:rFonts w:ascii="Arial" w:hAnsi="Arial"/>
        </w:rPr>
      </w:pPr>
      <w:r>
        <w:rPr>
          <w:rFonts w:ascii="Arial" w:hAnsi="Arial"/>
        </w:rPr>
        <w:tab/>
      </w:r>
      <w:r w:rsidR="0054655D" w:rsidRPr="004C33BD">
        <w:rPr>
          <w:rFonts w:ascii="Arial" w:hAnsi="Arial"/>
        </w:rPr>
        <w:t>Location</w:t>
      </w:r>
    </w:p>
    <w:p w:rsidR="002E536B" w:rsidRDefault="002E536B" w:rsidP="00A536A4">
      <w:pPr>
        <w:ind w:left="2268" w:hanging="2268"/>
        <w:rPr>
          <w:rFonts w:ascii="Arial" w:hAnsi="Arial"/>
        </w:rPr>
      </w:pPr>
      <w:r>
        <w:rPr>
          <w:rFonts w:ascii="Arial" w:hAnsi="Arial"/>
        </w:rPr>
        <w:t>Defibrillator</w:t>
      </w:r>
      <w:r w:rsidR="00A536A4">
        <w:rPr>
          <w:rFonts w:ascii="Arial" w:hAnsi="Arial"/>
        </w:rPr>
        <w:tab/>
      </w:r>
      <w:r>
        <w:rPr>
          <w:rFonts w:ascii="Arial" w:hAnsi="Arial"/>
        </w:rPr>
        <w:t>Portable defibrillator located within the club house. All coaches playing at KGV on a nominated day to confirm the presence of the defibrillator within the club house. Only to be taken pitch side when it is required.</w:t>
      </w:r>
    </w:p>
    <w:p w:rsidR="002E536B" w:rsidRDefault="002E536B" w:rsidP="00A536A4">
      <w:pPr>
        <w:ind w:left="2268" w:hanging="2268"/>
        <w:rPr>
          <w:rFonts w:ascii="Arial" w:hAnsi="Arial"/>
        </w:rPr>
      </w:pPr>
    </w:p>
    <w:p w:rsidR="0054655D" w:rsidRDefault="002E536B" w:rsidP="002E536B">
      <w:pPr>
        <w:ind w:left="2268" w:hanging="108"/>
        <w:rPr>
          <w:rFonts w:ascii="Arial" w:hAnsi="Arial"/>
        </w:rPr>
      </w:pPr>
      <w:r>
        <w:rPr>
          <w:rFonts w:ascii="Arial" w:hAnsi="Arial"/>
        </w:rPr>
        <w:t xml:space="preserve">  Additionally, the </w:t>
      </w:r>
      <w:r w:rsidR="007607EF">
        <w:rPr>
          <w:rFonts w:ascii="Arial" w:hAnsi="Arial"/>
        </w:rPr>
        <w:t xml:space="preserve">University Sports Main Stadium </w:t>
      </w:r>
      <w:r w:rsidR="00762047">
        <w:rPr>
          <w:rFonts w:ascii="Arial" w:hAnsi="Arial"/>
        </w:rPr>
        <w:t>Pavilion</w:t>
      </w:r>
      <w:r w:rsidR="00F64AA6">
        <w:rPr>
          <w:rFonts w:ascii="Arial" w:hAnsi="Arial"/>
        </w:rPr>
        <w:t xml:space="preserve"> (off </w:t>
      </w:r>
      <w:proofErr w:type="spellStart"/>
      <w:r w:rsidR="00F64AA6">
        <w:rPr>
          <w:rFonts w:ascii="Arial" w:hAnsi="Arial"/>
        </w:rPr>
        <w:t>Milland</w:t>
      </w:r>
      <w:proofErr w:type="spellEnd"/>
      <w:r w:rsidR="00F64AA6">
        <w:rPr>
          <w:rFonts w:ascii="Arial" w:hAnsi="Arial"/>
        </w:rPr>
        <w:t xml:space="preserve"> Road) </w:t>
      </w:r>
      <w:r>
        <w:rPr>
          <w:rFonts w:ascii="Arial" w:hAnsi="Arial"/>
        </w:rPr>
        <w:t>also has</w:t>
      </w:r>
      <w:r w:rsidR="00F64AA6">
        <w:rPr>
          <w:rFonts w:ascii="Arial" w:hAnsi="Arial"/>
        </w:rPr>
        <w:t xml:space="preserve"> a defibrillator</w:t>
      </w:r>
      <w:r>
        <w:rPr>
          <w:rFonts w:ascii="Arial" w:hAnsi="Arial"/>
        </w:rPr>
        <w:t>.</w:t>
      </w:r>
    </w:p>
    <w:p w:rsidR="0054655D" w:rsidRPr="004C33BD" w:rsidRDefault="00A536A4" w:rsidP="00A536A4">
      <w:pPr>
        <w:ind w:left="2268" w:hanging="2268"/>
        <w:rPr>
          <w:rFonts w:ascii="Arial" w:hAnsi="Arial"/>
        </w:rPr>
      </w:pPr>
      <w:r>
        <w:rPr>
          <w:rFonts w:ascii="Arial" w:hAnsi="Arial"/>
        </w:rPr>
        <w:t>Stretcher</w:t>
      </w:r>
      <w:r>
        <w:rPr>
          <w:rFonts w:ascii="Arial" w:hAnsi="Arial"/>
        </w:rPr>
        <w:tab/>
      </w:r>
      <w:r w:rsidR="007607EF">
        <w:rPr>
          <w:rFonts w:ascii="Arial" w:hAnsi="Arial"/>
        </w:rPr>
        <w:t>None</w:t>
      </w:r>
    </w:p>
    <w:p w:rsidR="0054655D" w:rsidRPr="004C33BD" w:rsidRDefault="0054655D" w:rsidP="00A536A4">
      <w:pPr>
        <w:ind w:left="2268" w:hanging="2268"/>
        <w:rPr>
          <w:rFonts w:ascii="Arial" w:hAnsi="Arial"/>
        </w:rPr>
      </w:pPr>
      <w:r w:rsidRPr="004C33BD">
        <w:rPr>
          <w:rFonts w:ascii="Arial" w:hAnsi="Arial"/>
        </w:rPr>
        <w:t>First Aid Room</w:t>
      </w:r>
      <w:r w:rsidRPr="004C33BD">
        <w:rPr>
          <w:rFonts w:ascii="Arial" w:hAnsi="Arial"/>
        </w:rPr>
        <w:tab/>
        <w:t>None</w:t>
      </w:r>
    </w:p>
    <w:p w:rsidR="0054655D" w:rsidRPr="004C33BD" w:rsidRDefault="0054655D" w:rsidP="0054655D">
      <w:pPr>
        <w:rPr>
          <w:rFonts w:ascii="Arial" w:hAnsi="Arial"/>
        </w:rPr>
      </w:pPr>
    </w:p>
    <w:p w:rsidR="0054655D" w:rsidRPr="004C33BD" w:rsidRDefault="0054655D" w:rsidP="0054655D">
      <w:pPr>
        <w:rPr>
          <w:rFonts w:ascii="Arial" w:hAnsi="Arial"/>
        </w:rPr>
      </w:pPr>
      <w:r w:rsidRPr="004C33BD">
        <w:rPr>
          <w:rFonts w:ascii="Arial" w:hAnsi="Arial"/>
        </w:rPr>
        <w:t>Access Routes:</w:t>
      </w:r>
    </w:p>
    <w:p w:rsidR="0054655D" w:rsidRDefault="002E536B" w:rsidP="002E536B">
      <w:pPr>
        <w:ind w:left="2268" w:hanging="2268"/>
        <w:rPr>
          <w:rFonts w:ascii="Arial" w:hAnsi="Arial"/>
        </w:rPr>
      </w:pPr>
      <w:r>
        <w:rPr>
          <w:rFonts w:ascii="Arial" w:hAnsi="Arial"/>
        </w:rPr>
        <w:t>1. For Ambulance:</w:t>
      </w:r>
      <w:r>
        <w:rPr>
          <w:rFonts w:ascii="Arial" w:hAnsi="Arial"/>
        </w:rPr>
        <w:tab/>
      </w:r>
      <w:r w:rsidR="0022077B">
        <w:rPr>
          <w:rFonts w:ascii="Arial" w:hAnsi="Arial"/>
        </w:rPr>
        <w:t>Above address;</w:t>
      </w:r>
      <w:r w:rsidR="0054655D" w:rsidRPr="004C33BD">
        <w:rPr>
          <w:rFonts w:ascii="Arial" w:hAnsi="Arial"/>
        </w:rPr>
        <w:t xml:space="preserve"> </w:t>
      </w:r>
      <w:r w:rsidR="00F64AA6">
        <w:rPr>
          <w:rFonts w:ascii="Arial" w:hAnsi="Arial"/>
        </w:rPr>
        <w:t>entrance road to right of entrance to the allotments</w:t>
      </w:r>
      <w:r>
        <w:rPr>
          <w:rFonts w:ascii="Arial" w:hAnsi="Arial"/>
        </w:rPr>
        <w:t xml:space="preserve">. It would be helpful for volunteer or parent supporter to wait at the gate entrance on </w:t>
      </w:r>
      <w:proofErr w:type="spellStart"/>
      <w:r>
        <w:rPr>
          <w:rFonts w:ascii="Arial" w:hAnsi="Arial"/>
        </w:rPr>
        <w:t>Milland</w:t>
      </w:r>
      <w:proofErr w:type="spellEnd"/>
      <w:r>
        <w:rPr>
          <w:rFonts w:ascii="Arial" w:hAnsi="Arial"/>
        </w:rPr>
        <w:t xml:space="preserve"> Road to assist the ambulance crew to locate the pitches.</w:t>
      </w:r>
    </w:p>
    <w:p w:rsidR="002E536B" w:rsidRPr="004C33BD" w:rsidRDefault="002E536B" w:rsidP="002E536B">
      <w:pPr>
        <w:ind w:left="2268" w:hanging="2268"/>
        <w:rPr>
          <w:rFonts w:ascii="Arial" w:hAnsi="Arial"/>
        </w:rPr>
      </w:pPr>
    </w:p>
    <w:p w:rsidR="002E536B" w:rsidRPr="004C33BD" w:rsidRDefault="0054655D" w:rsidP="0054655D">
      <w:pPr>
        <w:rPr>
          <w:rFonts w:ascii="Arial" w:hAnsi="Arial"/>
        </w:rPr>
      </w:pPr>
      <w:r w:rsidRPr="004C33BD">
        <w:rPr>
          <w:rFonts w:ascii="Arial" w:hAnsi="Arial"/>
        </w:rPr>
        <w:t>2. First Aid Room t</w:t>
      </w:r>
      <w:r w:rsidR="007607EF">
        <w:rPr>
          <w:rFonts w:ascii="Arial" w:hAnsi="Arial"/>
        </w:rPr>
        <w:t xml:space="preserve">o Ambulance: </w:t>
      </w:r>
      <w:proofErr w:type="gramStart"/>
      <w:r w:rsidR="007607EF">
        <w:rPr>
          <w:rFonts w:ascii="Arial" w:hAnsi="Arial"/>
        </w:rPr>
        <w:t>n/a</w:t>
      </w:r>
      <w:proofErr w:type="gramEnd"/>
    </w:p>
    <w:p w:rsidR="0054655D" w:rsidRPr="004C33BD" w:rsidRDefault="0054655D" w:rsidP="0054655D">
      <w:pPr>
        <w:rPr>
          <w:rFonts w:ascii="Arial" w:hAnsi="Arial"/>
        </w:rPr>
      </w:pPr>
      <w:r w:rsidRPr="004C33BD">
        <w:rPr>
          <w:rFonts w:ascii="Arial" w:hAnsi="Arial"/>
        </w:rPr>
        <w:t>3. Pitch to Ambulance</w:t>
      </w:r>
      <w:r w:rsidR="00F64AA6">
        <w:rPr>
          <w:rFonts w:ascii="Arial" w:hAnsi="Arial"/>
        </w:rPr>
        <w:t xml:space="preserve">: </w:t>
      </w:r>
      <w:r w:rsidR="002E536B">
        <w:rPr>
          <w:rFonts w:ascii="Arial" w:hAnsi="Arial"/>
        </w:rPr>
        <w:t>seek</w:t>
      </w:r>
      <w:r w:rsidR="00F64AA6">
        <w:rPr>
          <w:rFonts w:ascii="Arial" w:hAnsi="Arial"/>
        </w:rPr>
        <w:t xml:space="preserve"> ambulance crew advic</w:t>
      </w:r>
      <w:r w:rsidR="007607EF">
        <w:rPr>
          <w:rFonts w:ascii="Arial" w:hAnsi="Arial"/>
        </w:rPr>
        <w:t xml:space="preserve">e who may be able to drive </w:t>
      </w:r>
      <w:r w:rsidR="00F64AA6">
        <w:rPr>
          <w:rFonts w:ascii="Arial" w:hAnsi="Arial"/>
        </w:rPr>
        <w:t>on</w:t>
      </w:r>
      <w:r w:rsidR="007607EF">
        <w:rPr>
          <w:rFonts w:ascii="Arial" w:hAnsi="Arial"/>
        </w:rPr>
        <w:t>to the pitch</w:t>
      </w:r>
    </w:p>
    <w:p w:rsidR="0054655D" w:rsidRPr="004C33BD" w:rsidRDefault="0054655D" w:rsidP="0054655D">
      <w:pPr>
        <w:rPr>
          <w:rFonts w:ascii="Arial" w:hAnsi="Arial"/>
        </w:rPr>
      </w:pPr>
    </w:p>
    <w:p w:rsidR="0054655D" w:rsidRPr="004C33BD" w:rsidRDefault="0054655D" w:rsidP="0054655D">
      <w:pPr>
        <w:rPr>
          <w:rFonts w:ascii="Arial" w:hAnsi="Arial"/>
          <w:b/>
        </w:rPr>
      </w:pPr>
      <w:r w:rsidRPr="004C33BD">
        <w:rPr>
          <w:rFonts w:ascii="Arial" w:hAnsi="Arial"/>
          <w:b/>
        </w:rPr>
        <w:t>Nearest Hospital Details</w:t>
      </w:r>
    </w:p>
    <w:p w:rsidR="0054655D" w:rsidRPr="004C33BD" w:rsidRDefault="0054655D" w:rsidP="0054655D">
      <w:pPr>
        <w:rPr>
          <w:rFonts w:ascii="Arial" w:hAnsi="Arial"/>
        </w:rPr>
      </w:pPr>
      <w:r w:rsidRPr="004C33BD">
        <w:rPr>
          <w:rFonts w:ascii="Arial" w:hAnsi="Arial"/>
        </w:rPr>
        <w:t xml:space="preserve">Address: </w:t>
      </w:r>
      <w:r w:rsidRPr="004C33BD">
        <w:rPr>
          <w:rFonts w:ascii="Arial" w:hAnsi="Arial"/>
          <w:color w:val="222222"/>
          <w:szCs w:val="22"/>
          <w:shd w:val="clear" w:color="auto" w:fill="FFFFFF"/>
        </w:rPr>
        <w:t>Royal Hampshire County Hospital, Romsey Rd, Winchester SO22 5DG</w:t>
      </w:r>
    </w:p>
    <w:p w:rsidR="0054655D" w:rsidRPr="004C33BD" w:rsidRDefault="0054655D" w:rsidP="0054655D">
      <w:pPr>
        <w:rPr>
          <w:rFonts w:ascii="Arial" w:hAnsi="Arial"/>
        </w:rPr>
      </w:pPr>
      <w:r w:rsidRPr="004C33BD">
        <w:rPr>
          <w:rFonts w:ascii="Arial" w:hAnsi="Arial"/>
        </w:rPr>
        <w:t>Tel: 01962 863535</w:t>
      </w:r>
    </w:p>
    <w:p w:rsidR="0054655D" w:rsidRPr="004C33BD" w:rsidRDefault="0054655D" w:rsidP="0054655D">
      <w:pPr>
        <w:rPr>
          <w:rFonts w:ascii="Arial" w:hAnsi="Arial"/>
        </w:rPr>
      </w:pPr>
      <w:r w:rsidRPr="004C33BD">
        <w:rPr>
          <w:rFonts w:ascii="Arial" w:hAnsi="Arial"/>
        </w:rPr>
        <w:t>Directions to Hospital: Into Winchester City centre and follow signs to hospital</w:t>
      </w:r>
    </w:p>
    <w:p w:rsidR="0054655D" w:rsidRPr="004C33BD" w:rsidRDefault="00F64AA6" w:rsidP="0054655D">
      <w:pPr>
        <w:rPr>
          <w:rFonts w:ascii="Arial" w:hAnsi="Arial"/>
        </w:rPr>
      </w:pPr>
      <w:r>
        <w:rPr>
          <w:rFonts w:ascii="Arial" w:hAnsi="Arial"/>
        </w:rPr>
        <w:t>Journey Time: 10</w:t>
      </w:r>
      <w:r w:rsidR="0054655D" w:rsidRPr="004C33BD">
        <w:rPr>
          <w:rFonts w:ascii="Arial" w:hAnsi="Arial"/>
        </w:rPr>
        <w:t xml:space="preserve"> minutes</w:t>
      </w:r>
    </w:p>
    <w:p w:rsidR="0054655D" w:rsidRPr="004C33BD" w:rsidRDefault="0054655D" w:rsidP="0054655D">
      <w:pPr>
        <w:rPr>
          <w:rFonts w:ascii="Arial" w:hAnsi="Arial"/>
        </w:rPr>
      </w:pPr>
    </w:p>
    <w:p w:rsidR="0054655D" w:rsidRPr="004C33BD" w:rsidRDefault="0054655D" w:rsidP="0054655D">
      <w:pPr>
        <w:rPr>
          <w:rFonts w:ascii="Arial" w:hAnsi="Arial"/>
          <w:b/>
        </w:rPr>
      </w:pPr>
      <w:r w:rsidRPr="004C33BD">
        <w:rPr>
          <w:rFonts w:ascii="Arial" w:hAnsi="Arial"/>
          <w:b/>
        </w:rPr>
        <w:t>Nearest Walk in Centre</w:t>
      </w:r>
    </w:p>
    <w:p w:rsidR="0054655D" w:rsidRPr="004C33BD" w:rsidRDefault="0054655D" w:rsidP="0054655D">
      <w:pPr>
        <w:rPr>
          <w:rFonts w:ascii="Arial" w:hAnsi="Arial"/>
        </w:rPr>
      </w:pPr>
      <w:r w:rsidRPr="004C33BD">
        <w:rPr>
          <w:rFonts w:ascii="Arial" w:hAnsi="Arial"/>
        </w:rPr>
        <w:t>C/o Care UK - Level C</w:t>
      </w:r>
      <w:r w:rsidR="00F85DBA">
        <w:rPr>
          <w:rFonts w:ascii="Arial" w:hAnsi="Arial"/>
        </w:rPr>
        <w:t xml:space="preserve">, </w:t>
      </w:r>
    </w:p>
    <w:p w:rsidR="0054655D" w:rsidRPr="004C33BD" w:rsidRDefault="0054655D" w:rsidP="0054655D">
      <w:pPr>
        <w:rPr>
          <w:rFonts w:ascii="Arial" w:hAnsi="Arial"/>
        </w:rPr>
      </w:pPr>
      <w:r w:rsidRPr="004C33BD">
        <w:rPr>
          <w:rFonts w:ascii="Arial" w:hAnsi="Arial"/>
        </w:rPr>
        <w:t xml:space="preserve">Southampton NHS Treatment Centre, </w:t>
      </w:r>
      <w:proofErr w:type="spellStart"/>
      <w:r w:rsidRPr="004C33BD">
        <w:rPr>
          <w:rFonts w:ascii="Arial" w:hAnsi="Arial"/>
        </w:rPr>
        <w:t>Brintons</w:t>
      </w:r>
      <w:proofErr w:type="spellEnd"/>
      <w:r w:rsidRPr="004C33BD">
        <w:rPr>
          <w:rFonts w:ascii="Arial" w:hAnsi="Arial"/>
        </w:rPr>
        <w:t xml:space="preserve"> Terrace, Southampton, SO14 0YG</w:t>
      </w:r>
    </w:p>
    <w:p w:rsidR="00D169DD" w:rsidRDefault="00D169DD" w:rsidP="00D169DD">
      <w:pPr>
        <w:rPr>
          <w:rFonts w:ascii="Arial" w:hAnsi="Arial"/>
        </w:rPr>
      </w:pPr>
      <w:r w:rsidRPr="004C33BD">
        <w:rPr>
          <w:rFonts w:ascii="Arial" w:hAnsi="Arial"/>
        </w:rPr>
        <w:t xml:space="preserve">Tel: 0333 </w:t>
      </w:r>
      <w:r>
        <w:rPr>
          <w:rFonts w:ascii="Arial" w:hAnsi="Arial"/>
        </w:rPr>
        <w:t>321 8269</w:t>
      </w:r>
      <w:r w:rsidR="00F85DBA">
        <w:rPr>
          <w:rFonts w:ascii="Arial" w:hAnsi="Arial"/>
        </w:rPr>
        <w:tab/>
      </w:r>
      <w:r w:rsidR="00F85DBA">
        <w:rPr>
          <w:rFonts w:ascii="Arial" w:hAnsi="Arial"/>
        </w:rPr>
        <w:tab/>
      </w:r>
      <w:r>
        <w:rPr>
          <w:rFonts w:ascii="Arial" w:hAnsi="Arial"/>
        </w:rPr>
        <w:t>Opening times: 7am to 6</w:t>
      </w:r>
      <w:r w:rsidRPr="004C33BD">
        <w:rPr>
          <w:rFonts w:ascii="Arial" w:hAnsi="Arial"/>
        </w:rPr>
        <w:t>pm</w:t>
      </w:r>
    </w:p>
    <w:p w:rsidR="00F85DBA" w:rsidRDefault="00F85DBA" w:rsidP="00D169DD">
      <w:pPr>
        <w:rPr>
          <w:rFonts w:ascii="Arial" w:hAnsi="Arial"/>
        </w:rPr>
      </w:pPr>
    </w:p>
    <w:p w:rsidR="00F85DBA" w:rsidRDefault="00F85DBA" w:rsidP="00D169DD">
      <w:pPr>
        <w:rPr>
          <w:rFonts w:ascii="Arial" w:hAnsi="Arial"/>
        </w:rPr>
      </w:pPr>
      <w:bookmarkStart w:id="0" w:name="_GoBack"/>
      <w:r>
        <w:rPr>
          <w:rFonts w:ascii="Arial" w:hAnsi="Arial"/>
        </w:rPr>
        <w:t>When assessing injuries, determine:</w:t>
      </w:r>
    </w:p>
    <w:p w:rsidR="00F85DBA" w:rsidRPr="004C33BD" w:rsidRDefault="00F85DBA" w:rsidP="00D169D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441"/>
        <w:gridCol w:w="1345"/>
        <w:gridCol w:w="1427"/>
        <w:gridCol w:w="1455"/>
        <w:gridCol w:w="1409"/>
        <w:gridCol w:w="2017"/>
      </w:tblGrid>
      <w:tr w:rsidR="006171FA" w:rsidTr="00F85DBA">
        <w:tc>
          <w:tcPr>
            <w:tcW w:w="1493" w:type="dxa"/>
            <w:shd w:val="clear" w:color="auto" w:fill="FBD4B4" w:themeFill="accent6" w:themeFillTint="66"/>
          </w:tcPr>
          <w:p w:rsidR="00F85DBA" w:rsidRDefault="00F85DB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Danger</w:t>
            </w:r>
            <w:r w:rsidR="006171FA">
              <w:rPr>
                <w:rFonts w:ascii="Arial" w:hAnsi="Arial"/>
              </w:rPr>
              <w:t xml:space="preserve"> in the area</w:t>
            </w:r>
          </w:p>
        </w:tc>
        <w:tc>
          <w:tcPr>
            <w:tcW w:w="1494" w:type="dxa"/>
            <w:shd w:val="clear" w:color="auto" w:fill="B6DDE8" w:themeFill="accent5" w:themeFillTint="66"/>
          </w:tcPr>
          <w:p w:rsidR="00F85DBA" w:rsidRDefault="00F85DB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Casualty Response</w:t>
            </w:r>
          </w:p>
        </w:tc>
        <w:tc>
          <w:tcPr>
            <w:tcW w:w="1494" w:type="dxa"/>
            <w:shd w:val="clear" w:color="auto" w:fill="CCC0D9" w:themeFill="accent4" w:themeFillTint="66"/>
          </w:tcPr>
          <w:p w:rsidR="00F85DBA" w:rsidRDefault="006171F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 </w:t>
            </w:r>
            <w:r w:rsidR="00F85DBA">
              <w:rPr>
                <w:rFonts w:ascii="Arial" w:hAnsi="Arial"/>
              </w:rPr>
              <w:t>Airway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F85DBA" w:rsidRDefault="006171F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 for </w:t>
            </w:r>
            <w:r w:rsidR="00F85DBA">
              <w:rPr>
                <w:rFonts w:ascii="Arial" w:hAnsi="Arial"/>
              </w:rPr>
              <w:t>Breathing</w:t>
            </w:r>
          </w:p>
        </w:tc>
        <w:tc>
          <w:tcPr>
            <w:tcW w:w="1494" w:type="dxa"/>
            <w:shd w:val="clear" w:color="auto" w:fill="E5B8B7" w:themeFill="accent2" w:themeFillTint="66"/>
          </w:tcPr>
          <w:p w:rsidR="00F85DBA" w:rsidRDefault="006171F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Signs of </w:t>
            </w:r>
            <w:r w:rsidR="00F85DBA">
              <w:rPr>
                <w:rFonts w:ascii="Arial" w:hAnsi="Arial"/>
              </w:rPr>
              <w:t>Circulation</w:t>
            </w:r>
          </w:p>
        </w:tc>
        <w:tc>
          <w:tcPr>
            <w:tcW w:w="1494" w:type="dxa"/>
            <w:shd w:val="clear" w:color="auto" w:fill="B8CCE4" w:themeFill="accent1" w:themeFillTint="66"/>
          </w:tcPr>
          <w:p w:rsidR="00F85DBA" w:rsidRDefault="00F85DB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Disability</w:t>
            </w:r>
            <w:r w:rsidR="006171FA">
              <w:rPr>
                <w:rFonts w:ascii="Arial" w:hAnsi="Arial"/>
              </w:rPr>
              <w:t xml:space="preserve"> level</w:t>
            </w:r>
          </w:p>
        </w:tc>
        <w:tc>
          <w:tcPr>
            <w:tcW w:w="1494" w:type="dxa"/>
            <w:shd w:val="clear" w:color="auto" w:fill="C4BC96" w:themeFill="background2" w:themeFillShade="BF"/>
          </w:tcPr>
          <w:p w:rsidR="00F85DBA" w:rsidRDefault="006171F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Expose/</w:t>
            </w:r>
            <w:r w:rsidR="00F85DBA">
              <w:rPr>
                <w:rFonts w:ascii="Arial" w:hAnsi="Arial"/>
              </w:rPr>
              <w:t>Examine</w:t>
            </w:r>
            <w:r>
              <w:rPr>
                <w:rFonts w:ascii="Arial" w:hAnsi="Arial"/>
              </w:rPr>
              <w:t xml:space="preserve"> injuries</w:t>
            </w:r>
          </w:p>
        </w:tc>
      </w:tr>
    </w:tbl>
    <w:p w:rsidR="004C33BD" w:rsidRDefault="004C33BD" w:rsidP="0054655D">
      <w:pPr>
        <w:rPr>
          <w:rFonts w:ascii="Arial" w:hAnsi="Arial"/>
        </w:rPr>
      </w:pPr>
    </w:p>
    <w:p w:rsidR="00F85DBA" w:rsidRDefault="00F85DBA" w:rsidP="0054655D">
      <w:pPr>
        <w:rPr>
          <w:rFonts w:ascii="Arial" w:hAnsi="Arial"/>
        </w:rPr>
      </w:pPr>
      <w:r>
        <w:rPr>
          <w:rFonts w:ascii="Arial" w:hAnsi="Arial"/>
        </w:rPr>
        <w:t>Record for the ambulance crew:</w:t>
      </w:r>
    </w:p>
    <w:p w:rsidR="00F85DBA" w:rsidRDefault="00F85DBA" w:rsidP="0054655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F85DBA" w:rsidTr="00F85DBA">
        <w:tc>
          <w:tcPr>
            <w:tcW w:w="1742" w:type="dxa"/>
            <w:shd w:val="clear" w:color="auto" w:fill="C4BC96" w:themeFill="background2" w:themeFillShade="BF"/>
          </w:tcPr>
          <w:p w:rsidR="00F85DBA" w:rsidRDefault="00F85DB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</w:t>
            </w:r>
          </w:p>
        </w:tc>
        <w:tc>
          <w:tcPr>
            <w:tcW w:w="1743" w:type="dxa"/>
            <w:shd w:val="clear" w:color="auto" w:fill="8DB3E2" w:themeFill="text2" w:themeFillTint="66"/>
          </w:tcPr>
          <w:p w:rsidR="00F85DBA" w:rsidRDefault="00F85DB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Incident Time</w:t>
            </w:r>
          </w:p>
        </w:tc>
        <w:tc>
          <w:tcPr>
            <w:tcW w:w="1743" w:type="dxa"/>
            <w:shd w:val="clear" w:color="auto" w:fill="E5B8B7" w:themeFill="accent2" w:themeFillTint="66"/>
          </w:tcPr>
          <w:p w:rsidR="00F85DBA" w:rsidRDefault="00F85DB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Mechanism of injury</w:t>
            </w:r>
          </w:p>
        </w:tc>
        <w:tc>
          <w:tcPr>
            <w:tcW w:w="1743" w:type="dxa"/>
            <w:shd w:val="clear" w:color="auto" w:fill="D6E3BC" w:themeFill="accent3" w:themeFillTint="66"/>
          </w:tcPr>
          <w:p w:rsidR="00F85DBA" w:rsidRDefault="00F85DB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Injuries sustained</w:t>
            </w:r>
          </w:p>
        </w:tc>
        <w:tc>
          <w:tcPr>
            <w:tcW w:w="1743" w:type="dxa"/>
            <w:shd w:val="clear" w:color="auto" w:fill="CCC0D9" w:themeFill="accent4" w:themeFillTint="66"/>
          </w:tcPr>
          <w:p w:rsidR="00F85DBA" w:rsidRDefault="00F85DB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Signs and Symptoms</w:t>
            </w:r>
          </w:p>
        </w:tc>
        <w:tc>
          <w:tcPr>
            <w:tcW w:w="1743" w:type="dxa"/>
            <w:shd w:val="clear" w:color="auto" w:fill="FBD4B4" w:themeFill="accent6" w:themeFillTint="66"/>
          </w:tcPr>
          <w:p w:rsidR="00F85DBA" w:rsidRDefault="00F85DBA" w:rsidP="00F85D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Treatment provided</w:t>
            </w:r>
          </w:p>
        </w:tc>
      </w:tr>
      <w:bookmarkEnd w:id="0"/>
    </w:tbl>
    <w:p w:rsidR="00F85DBA" w:rsidRDefault="00F85DBA" w:rsidP="006171FA">
      <w:pPr>
        <w:rPr>
          <w:rFonts w:ascii="Arial" w:hAnsi="Arial"/>
        </w:rPr>
      </w:pPr>
    </w:p>
    <w:sectPr w:rsidR="00F85DBA" w:rsidSect="0022077B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D"/>
    <w:rsid w:val="0010180B"/>
    <w:rsid w:val="0022077B"/>
    <w:rsid w:val="002D7704"/>
    <w:rsid w:val="002E536B"/>
    <w:rsid w:val="003C1D87"/>
    <w:rsid w:val="004C33BD"/>
    <w:rsid w:val="0053017F"/>
    <w:rsid w:val="0054655D"/>
    <w:rsid w:val="006171FA"/>
    <w:rsid w:val="00652E04"/>
    <w:rsid w:val="00670317"/>
    <w:rsid w:val="007607EF"/>
    <w:rsid w:val="00762047"/>
    <w:rsid w:val="00887A7D"/>
    <w:rsid w:val="009B6E44"/>
    <w:rsid w:val="00A536A4"/>
    <w:rsid w:val="00AD5078"/>
    <w:rsid w:val="00B400AA"/>
    <w:rsid w:val="00BB29DE"/>
    <w:rsid w:val="00BF0C33"/>
    <w:rsid w:val="00D05B23"/>
    <w:rsid w:val="00D169DD"/>
    <w:rsid w:val="00D2568A"/>
    <w:rsid w:val="00D71B86"/>
    <w:rsid w:val="00E97D0E"/>
    <w:rsid w:val="00F32C88"/>
    <w:rsid w:val="00F64AA6"/>
    <w:rsid w:val="00F85D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D7E88-346D-4B72-BCA0-58FA75B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40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0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E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4623</TotalTime>
  <Pages>1</Pages>
  <Words>288</Words>
  <Characters>1403</Characters>
  <Application>Microsoft Office Word</Application>
  <DocSecurity>0</DocSecurity>
  <Lines>140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Paul</dc:creator>
  <cp:keywords/>
  <cp:lastModifiedBy>Graves, Paul</cp:lastModifiedBy>
  <cp:revision>14</cp:revision>
  <cp:lastPrinted>2018-09-21T22:11:00Z</cp:lastPrinted>
  <dcterms:created xsi:type="dcterms:W3CDTF">2018-06-19T20:57:00Z</dcterms:created>
  <dcterms:modified xsi:type="dcterms:W3CDTF">2018-09-22T20:27:00Z</dcterms:modified>
</cp:coreProperties>
</file>