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6E6CB51C" w:rsidR="000B4063" w:rsidRPr="004C3668" w:rsidRDefault="00A02C66" w:rsidP="0081280B">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Score Goals – Create Opportunities</w:t>
            </w: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4FCE9268" w:rsidR="00A463C3" w:rsidRPr="004C3668" w:rsidRDefault="00A900E2"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w:t>
            </w:r>
            <w:r w:rsidR="002B218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 stick </w:t>
            </w:r>
            <w:r w:rsidR="002B2189">
              <w:rPr>
                <w:rFonts w:asciiTheme="minorHAnsi" w:hAnsiTheme="minorHAnsi" w:cstheme="minorHAnsi"/>
                <w:color w:val="000000" w:themeColor="text1"/>
              </w:rPr>
              <w:t>and hockey ball</w:t>
            </w:r>
            <w:r w:rsidR="00901B19">
              <w:rPr>
                <w:rFonts w:asciiTheme="minorHAnsi" w:hAnsiTheme="minorHAnsi" w:cstheme="minorHAnsi"/>
                <w:color w:val="000000" w:themeColor="text1"/>
              </w:rPr>
              <w:t>.</w:t>
            </w:r>
          </w:p>
        </w:tc>
        <w:tc>
          <w:tcPr>
            <w:tcW w:w="8590" w:type="dxa"/>
            <w:gridSpan w:val="2"/>
            <w:tcBorders>
              <w:bottom w:val="single" w:sz="4" w:space="0" w:color="auto"/>
              <w:right w:val="single" w:sz="12" w:space="0" w:color="auto"/>
            </w:tcBorders>
          </w:tcPr>
          <w:p w14:paraId="250EE30B" w14:textId="77777777" w:rsidR="00A05698" w:rsidRPr="0045290F" w:rsidRDefault="00A05698" w:rsidP="00A05698">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Pr>
                <w:rFonts w:asciiTheme="minorHAnsi" w:hAnsiTheme="minorHAnsi" w:cstheme="minorHAnsi"/>
                <w:b/>
                <w:bCs/>
                <w:color w:val="000000" w:themeColor="text1"/>
              </w:rPr>
              <w:t>:</w:t>
            </w:r>
            <w:r>
              <w:rPr>
                <w:rFonts w:asciiTheme="minorHAnsi" w:hAnsiTheme="minorHAnsi" w:cstheme="minorHAnsi"/>
                <w:color w:val="000000" w:themeColor="text1"/>
              </w:rPr>
              <w:t xml:space="preserve"> Bulldog</w:t>
            </w:r>
          </w:p>
          <w:p w14:paraId="4728E3F4" w14:textId="77777777" w:rsidR="00A05698" w:rsidRDefault="00A05698" w:rsidP="00A05698">
            <w:pPr>
              <w:pStyle w:val="NoSpacing"/>
              <w:rPr>
                <w:rFonts w:asciiTheme="minorHAnsi" w:hAnsiTheme="minorHAnsi" w:cstheme="minorHAnsi"/>
                <w:color w:val="000000" w:themeColor="text1"/>
              </w:rPr>
            </w:pPr>
          </w:p>
          <w:p w14:paraId="06BDE202" w14:textId="77777777" w:rsidR="00A05698" w:rsidRDefault="00A05698" w:rsidP="00A05698">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Group is organised into ‘bulldogs’ and runners (rough ratio is 1 bulldog to every 5 runners) </w:t>
            </w:r>
          </w:p>
          <w:p w14:paraId="3D941C73" w14:textId="77777777" w:rsidR="00A05698" w:rsidRPr="00BF6749" w:rsidRDefault="00A05698" w:rsidP="00A05698">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whatever useable space you can find for your numbers</w:t>
            </w:r>
          </w:p>
          <w:p w14:paraId="76144AAE" w14:textId="198C71B5" w:rsidR="00A05698" w:rsidRDefault="00A05698" w:rsidP="00A05698">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runners</w:t>
            </w:r>
            <w:r w:rsidR="001D50D5">
              <w:rPr>
                <w:rFonts w:asciiTheme="minorHAnsi" w:hAnsiTheme="minorHAnsi" w:cstheme="minorHAnsi"/>
                <w:color w:val="000000" w:themeColor="text1"/>
              </w:rPr>
              <w:t>’</w:t>
            </w:r>
            <w:r>
              <w:rPr>
                <w:rFonts w:asciiTheme="minorHAnsi" w:hAnsiTheme="minorHAnsi" w:cstheme="minorHAnsi"/>
                <w:color w:val="000000" w:themeColor="text1"/>
              </w:rPr>
              <w:t xml:space="preserve"> aim to get from one end of the pitch to the other. </w:t>
            </w:r>
          </w:p>
          <w:p w14:paraId="0381EC6D" w14:textId="1DF3232D" w:rsidR="00A05698" w:rsidRDefault="00A05698" w:rsidP="00A05698">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bulldogs</w:t>
            </w:r>
            <w:r w:rsidR="001D50D5">
              <w:rPr>
                <w:rFonts w:asciiTheme="minorHAnsi" w:hAnsiTheme="minorHAnsi" w:cstheme="minorHAnsi"/>
                <w:color w:val="000000" w:themeColor="text1"/>
              </w:rPr>
              <w:t>’</w:t>
            </w:r>
            <w:r>
              <w:rPr>
                <w:rFonts w:asciiTheme="minorHAnsi" w:hAnsiTheme="minorHAnsi" w:cstheme="minorHAnsi"/>
                <w:color w:val="000000" w:themeColor="text1"/>
              </w:rPr>
              <w:t xml:space="preserve"> aim to tag the runners. If a runner is tagged, they become a bulldog for the next round. </w:t>
            </w:r>
          </w:p>
          <w:p w14:paraId="2A57C4C6" w14:textId="77777777" w:rsidR="00A05698" w:rsidRDefault="00A05698" w:rsidP="00A05698">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Keep playing until only one runner is left, who is crowned as the winner.</w:t>
            </w:r>
          </w:p>
          <w:p w14:paraId="0E1F76C2" w14:textId="0424BC18" w:rsidR="00DF408C" w:rsidRPr="005A6043" w:rsidRDefault="00A05698" w:rsidP="00A05698">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have a choice to be bulldogs or runners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105A1F63" w14:textId="77777777" w:rsidR="00A05698" w:rsidRDefault="00A05698" w:rsidP="00A05698">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game encourages </w:t>
            </w:r>
            <w:r>
              <w:rPr>
                <w:rFonts w:asciiTheme="minorHAnsi" w:hAnsiTheme="minorHAnsi" w:cstheme="minorHAnsi"/>
                <w:color w:val="000000" w:themeColor="text1"/>
              </w:rPr>
              <w:t xml:space="preserve">the runners to move their bodies and apply deception to misdirect the bulldogs. </w:t>
            </w:r>
          </w:p>
          <w:p w14:paraId="6C72D654" w14:textId="77777777" w:rsidR="00A05698" w:rsidRDefault="00A05698" w:rsidP="00A05698">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0C954BA8" w14:textId="77777777" w:rsidR="00A05698" w:rsidRDefault="00A05698" w:rsidP="00A05698">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56841850" w14:textId="77777777" w:rsidR="00A05698" w:rsidRDefault="00A05698" w:rsidP="00A05698">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24A59C51" w:rsidR="000B4063" w:rsidRPr="002F34C3" w:rsidRDefault="00A05698" w:rsidP="00A05698">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476C6D99" w14:textId="77777777" w:rsidR="00901B19" w:rsidRPr="00DF408C" w:rsidRDefault="00901B19" w:rsidP="00901B19">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5B57242" w14:textId="77777777" w:rsidR="00901B19" w:rsidRDefault="00901B19" w:rsidP="00901B19">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Score Goals – Create Opportunities </w:t>
            </w:r>
          </w:p>
          <w:p w14:paraId="3CED0221" w14:textId="77777777" w:rsidR="00901B19" w:rsidRDefault="00901B19" w:rsidP="00901B19">
            <w:pPr>
              <w:pStyle w:val="NoSpacing"/>
              <w:rPr>
                <w:rFonts w:asciiTheme="minorHAnsi" w:hAnsiTheme="minorHAnsi" w:cstheme="minorHAnsi"/>
                <w:color w:val="000000" w:themeColor="text1"/>
              </w:rPr>
            </w:pPr>
          </w:p>
          <w:p w14:paraId="6B776FA5" w14:textId="77777777" w:rsidR="00901B19"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w:t>
            </w:r>
            <w:r>
              <w:rPr>
                <w:rFonts w:asciiTheme="minorHAnsi" w:hAnsiTheme="minorHAnsi" w:cstheme="minorHAnsi"/>
                <w:color w:val="000000" w:themeColor="text1"/>
              </w:rPr>
              <w:t>in a</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quarter pitch. One </w:t>
            </w:r>
            <w:r w:rsidRPr="004940C9">
              <w:rPr>
                <w:rFonts w:asciiTheme="minorHAnsi" w:hAnsiTheme="minorHAnsi" w:cstheme="minorHAnsi"/>
                <w:color w:val="000000" w:themeColor="text1"/>
              </w:rPr>
              <w:t xml:space="preserve">goal with </w:t>
            </w:r>
            <w:r>
              <w:rPr>
                <w:rFonts w:asciiTheme="minorHAnsi" w:hAnsiTheme="minorHAnsi" w:cstheme="minorHAnsi"/>
                <w:color w:val="000000" w:themeColor="text1"/>
              </w:rPr>
              <w:t xml:space="preserve">normal D. Three feeders spread out on the 5m line outside the D. </w:t>
            </w:r>
          </w:p>
          <w:p w14:paraId="60030DF7" w14:textId="77777777" w:rsidR="00901B19"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3+GK v 3+Feeders</w:t>
            </w:r>
          </w:p>
          <w:p w14:paraId="703BB4D7" w14:textId="7ACC981E" w:rsidR="00901B19"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Ball is fed to attackers from a feeder, attackers try to score. The ball cannot be passed out to the feeders once the ball enters the D. </w:t>
            </w:r>
          </w:p>
          <w:p w14:paraId="3D957C77" w14:textId="77777777" w:rsidR="00901B19"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point is scored or goes out of play, another feeder plays the ball to an attacker. </w:t>
            </w:r>
          </w:p>
          <w:p w14:paraId="2AD4AB7C" w14:textId="77777777" w:rsidR="00901B19"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One point per goal scored. One point for the defence if they make a progressive pass outside the D. </w:t>
            </w:r>
          </w:p>
          <w:p w14:paraId="3BC38E1C" w14:textId="77777777" w:rsidR="00901B19"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582FAEBF" w:rsidR="000B4063" w:rsidRPr="000B4063" w:rsidRDefault="00901B19" w:rsidP="00901B19">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GK theme: Prevent – Rebounds (making multiple saves in a row)</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038CA691" w14:textId="79A2257B" w:rsidR="00901B19" w:rsidRPr="00DF408C" w:rsidRDefault="00FC71F8" w:rsidP="00901B1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901B19" w:rsidRPr="00DF408C">
              <w:rPr>
                <w:rFonts w:asciiTheme="minorHAnsi" w:hAnsiTheme="minorHAnsi" w:cstheme="minorHAnsi"/>
                <w:b/>
                <w:bCs/>
                <w:color w:val="000000" w:themeColor="text1"/>
              </w:rPr>
              <w:t>:</w:t>
            </w:r>
          </w:p>
          <w:p w14:paraId="45DEB8B4" w14:textId="77777777" w:rsidR="00901B19" w:rsidRDefault="00901B19" w:rsidP="00901B19">
            <w:pPr>
              <w:pStyle w:val="NoSpacing"/>
              <w:rPr>
                <w:rFonts w:asciiTheme="minorHAnsi" w:hAnsiTheme="minorHAnsi" w:cstheme="minorHAnsi"/>
                <w:color w:val="000000" w:themeColor="text1"/>
              </w:rPr>
            </w:pPr>
          </w:p>
          <w:p w14:paraId="0C60BBCB" w14:textId="77777777" w:rsidR="00901B19" w:rsidRDefault="00901B19" w:rsidP="00901B19">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you manipulate the defenders to create space to release a shot on goal? </w:t>
            </w:r>
          </w:p>
          <w:p w14:paraId="76110B85" w14:textId="77777777" w:rsidR="00901B19" w:rsidRDefault="00901B19" w:rsidP="00901B19">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Small space encourages players to use their body and deception to produce a shooting opportunity. </w:t>
            </w:r>
          </w:p>
          <w:p w14:paraId="06F3F70A" w14:textId="77777777" w:rsidR="00901B19" w:rsidRPr="008909E1" w:rsidRDefault="00901B19" w:rsidP="00901B19">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5858E8B6" w:rsidR="00DF408C" w:rsidRPr="00B03061" w:rsidRDefault="00901B19" w:rsidP="00901B19">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Pr="000B4063">
              <w:rPr>
                <w:rFonts w:asciiTheme="minorHAnsi" w:hAnsiTheme="minorHAnsi" w:cstheme="minorHAnsi"/>
                <w:color w:val="000000" w:themeColor="text1"/>
              </w:rPr>
              <w:t xml:space="preserve"> </w:t>
            </w:r>
            <w:r>
              <w:rPr>
                <w:rFonts w:asciiTheme="minorHAnsi" w:hAnsiTheme="minorHAnsi" w:cstheme="minorHAnsi"/>
                <w:color w:val="000000" w:themeColor="text1"/>
              </w:rPr>
              <w:t>This game should result in a lot of awkward shots on goal on unsighted goalkeepers. This will produce a lot of rebounds and opportunities for multiple saves</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0D76B1A3" w14:textId="6D162CF5" w:rsidR="00654209" w:rsidRPr="00DF408C" w:rsidRDefault="00FC71F8" w:rsidP="0065420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654209">
              <w:rPr>
                <w:rFonts w:asciiTheme="minorHAnsi" w:hAnsiTheme="minorHAnsi" w:cstheme="minorHAnsi"/>
                <w:b/>
                <w:bCs/>
                <w:color w:val="000000" w:themeColor="text1"/>
              </w:rPr>
              <w:t>:</w:t>
            </w:r>
          </w:p>
          <w:p w14:paraId="1D8982D3" w14:textId="77777777" w:rsidR="00654209" w:rsidRPr="004C3668" w:rsidRDefault="00654209" w:rsidP="00654209">
            <w:pPr>
              <w:pStyle w:val="NoSpacing"/>
              <w:rPr>
                <w:rFonts w:asciiTheme="minorHAnsi" w:hAnsiTheme="minorHAnsi" w:cstheme="minorHAnsi"/>
                <w:color w:val="000000" w:themeColor="text1"/>
              </w:rPr>
            </w:pPr>
          </w:p>
          <w:p w14:paraId="41BA212F" w14:textId="77777777" w:rsidR="00901B19" w:rsidRDefault="00901B19" w:rsidP="00901B19">
            <w:pPr>
              <w:pStyle w:val="NoSpacing"/>
              <w:numPr>
                <w:ilvl w:val="0"/>
                <w:numId w:val="14"/>
              </w:numPr>
              <w:rPr>
                <w:rFonts w:asciiTheme="minorHAnsi" w:hAnsiTheme="minorHAnsi" w:cstheme="minorHAnsi"/>
                <w:color w:val="000000" w:themeColor="text1"/>
              </w:rPr>
            </w:pPr>
            <w:r w:rsidRPr="003D7FDC">
              <w:rPr>
                <w:rFonts w:asciiTheme="minorHAnsi" w:hAnsiTheme="minorHAnsi" w:cstheme="minorHAnsi"/>
                <w:b/>
                <w:bCs/>
                <w:color w:val="000000" w:themeColor="text1"/>
              </w:rPr>
              <w:t>Regression:</w:t>
            </w:r>
            <w:r w:rsidRPr="003D7FDC">
              <w:rPr>
                <w:rFonts w:asciiTheme="minorHAnsi" w:hAnsiTheme="minorHAnsi" w:cstheme="minorHAnsi"/>
                <w:color w:val="000000" w:themeColor="text1"/>
              </w:rPr>
              <w:t xml:space="preserve"> </w:t>
            </w:r>
            <w:r>
              <w:rPr>
                <w:rFonts w:asciiTheme="minorHAnsi" w:hAnsiTheme="minorHAnsi" w:cstheme="minorHAnsi"/>
                <w:color w:val="000000" w:themeColor="text1"/>
              </w:rPr>
              <w:t>The ball can be passed back to the feeders.</w:t>
            </w:r>
          </w:p>
          <w:p w14:paraId="1C97E7AF" w14:textId="77777777" w:rsidR="00901B19" w:rsidRPr="003D7FDC" w:rsidRDefault="00901B19" w:rsidP="00901B19">
            <w:pPr>
              <w:pStyle w:val="NoSpacing"/>
              <w:ind w:left="1080"/>
              <w:rPr>
                <w:rFonts w:asciiTheme="minorHAnsi" w:hAnsiTheme="minorHAnsi" w:cstheme="minorHAnsi"/>
                <w:color w:val="000000" w:themeColor="text1"/>
              </w:rPr>
            </w:pPr>
            <w:r w:rsidRPr="003D7FDC">
              <w:rPr>
                <w:rFonts w:asciiTheme="minorHAnsi" w:hAnsiTheme="minorHAnsi" w:cstheme="minorHAnsi"/>
                <w:color w:val="000000" w:themeColor="text1"/>
              </w:rPr>
              <w:t>OR</w:t>
            </w:r>
          </w:p>
          <w:p w14:paraId="0A9FF5BA" w14:textId="77777777" w:rsidR="00901B19" w:rsidRPr="004C3668" w:rsidRDefault="00901B19" w:rsidP="00901B19">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4+GK v 3+Feeders </w:t>
            </w:r>
          </w:p>
          <w:p w14:paraId="4AA2926F" w14:textId="7DA458AC" w:rsidR="00DF408C" w:rsidRPr="00F55B5C" w:rsidRDefault="00DF408C" w:rsidP="004F6B05">
            <w:pPr>
              <w:pStyle w:val="NoSpacing"/>
              <w:rPr>
                <w:rFonts w:asciiTheme="minorHAnsi" w:hAnsiTheme="minorHAnsi" w:cstheme="minorHAnsi"/>
                <w:color w:val="000000" w:themeColor="text1"/>
              </w:rPr>
            </w:pP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313A64E3"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583A52">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627872A" w:rsidR="004940C9" w:rsidRPr="004940C9" w:rsidRDefault="00FC71F8"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2FB9D638" w:rsidR="00DF408C" w:rsidRPr="004940C9" w:rsidRDefault="00583A52"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56BBEDFD" w14:textId="5001F3F7" w:rsidR="00765517"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8F0D30">
              <w:rPr>
                <w:rFonts w:asciiTheme="minorHAnsi" w:hAnsiTheme="minorHAnsi" w:cstheme="minorHAnsi"/>
                <w:color w:val="000000" w:themeColor="text1"/>
              </w:rPr>
              <w:t>Elimination</w:t>
            </w:r>
          </w:p>
          <w:p w14:paraId="0AA78691" w14:textId="57E22032" w:rsidR="004940C9" w:rsidRDefault="004940C9" w:rsidP="004940C9">
            <w:pPr>
              <w:pStyle w:val="NoSpacing"/>
              <w:rPr>
                <w:rFonts w:asciiTheme="minorHAnsi" w:hAnsiTheme="minorHAnsi" w:cstheme="minorHAnsi"/>
                <w:b/>
                <w:bCs/>
                <w:color w:val="000000" w:themeColor="text1"/>
              </w:rPr>
            </w:pPr>
          </w:p>
          <w:p w14:paraId="508FD997" w14:textId="3C79C46C" w:rsidR="008C5717" w:rsidRPr="008C5717" w:rsidRDefault="008C5717" w:rsidP="00D53C4A">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‘Wembley Doubles’ </w:t>
            </w:r>
          </w:p>
          <w:p w14:paraId="61F87105" w14:textId="691880CE"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Group of 10 divided into 5 pairs, each in different coloured bibs. </w:t>
            </w:r>
          </w:p>
          <w:p w14:paraId="0FA0F610" w14:textId="3B25AFDD" w:rsidR="00D961DF" w:rsidRPr="00C02B95" w:rsidRDefault="00C02B95"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Playing area is</w:t>
            </w:r>
            <w:r w:rsidR="008C5717">
              <w:rPr>
                <w:rFonts w:asciiTheme="minorHAnsi" w:hAnsiTheme="minorHAnsi" w:cstheme="minorHAnsi"/>
                <w:color w:val="000000" w:themeColor="text1"/>
              </w:rPr>
              <w:t xml:space="preserve"> the D plus 5m outside</w:t>
            </w:r>
            <w:r>
              <w:rPr>
                <w:rFonts w:asciiTheme="minorHAnsi" w:hAnsiTheme="minorHAnsi" w:cstheme="minorHAnsi"/>
                <w:color w:val="000000" w:themeColor="text1"/>
              </w:rPr>
              <w:t xml:space="preserve">. </w:t>
            </w:r>
            <w:r w:rsidR="009C66B7">
              <w:rPr>
                <w:rFonts w:asciiTheme="minorHAnsi" w:hAnsiTheme="minorHAnsi" w:cstheme="minorHAnsi"/>
                <w:color w:val="000000" w:themeColor="text1"/>
              </w:rPr>
              <w:t>The</w:t>
            </w:r>
            <w:r w:rsidR="00D961DF">
              <w:rPr>
                <w:rFonts w:asciiTheme="minorHAnsi" w:hAnsiTheme="minorHAnsi" w:cstheme="minorHAnsi"/>
                <w:color w:val="000000" w:themeColor="text1"/>
              </w:rPr>
              <w:t xml:space="preserve"> pitch has </w:t>
            </w:r>
            <w:r>
              <w:rPr>
                <w:rFonts w:asciiTheme="minorHAnsi" w:hAnsiTheme="minorHAnsi" w:cstheme="minorHAnsi"/>
                <w:color w:val="000000" w:themeColor="text1"/>
              </w:rPr>
              <w:t xml:space="preserve">a </w:t>
            </w:r>
            <w:r w:rsidR="009C66B7">
              <w:rPr>
                <w:rFonts w:asciiTheme="minorHAnsi" w:hAnsiTheme="minorHAnsi" w:cstheme="minorHAnsi"/>
                <w:color w:val="000000" w:themeColor="text1"/>
              </w:rPr>
              <w:t xml:space="preserve">single </w:t>
            </w:r>
            <w:r w:rsidR="008C5717">
              <w:rPr>
                <w:rFonts w:asciiTheme="minorHAnsi" w:hAnsiTheme="minorHAnsi" w:cstheme="minorHAnsi"/>
                <w:color w:val="000000" w:themeColor="text1"/>
              </w:rPr>
              <w:t xml:space="preserve">goal. </w:t>
            </w:r>
          </w:p>
          <w:p w14:paraId="70093538" w14:textId="796D3F66" w:rsidR="00C02B95" w:rsidRPr="00C02B95" w:rsidRDefault="008C5717"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If a team scores, they progress to the next round and are safe</w:t>
            </w:r>
            <w:r w:rsidR="00C02B9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last person to touch the ball before the ball goes over the line is always counted as being the goal scorer. </w:t>
            </w:r>
          </w:p>
          <w:p w14:paraId="079D350C" w14:textId="4D2F328C" w:rsidR="008C5717" w:rsidRPr="008C5717" w:rsidRDefault="008C5717"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The pair that does not score is eliminated. They are assigned to new teams to make triplets. </w:t>
            </w:r>
          </w:p>
          <w:p w14:paraId="26B305AB" w14:textId="35616DF0" w:rsidR="008C5717" w:rsidRPr="008C5717" w:rsidRDefault="008C5717"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Continue through the rounds, eliminating and reassigning the losing teams until game becomes 5v5. Try to have even teams whenever possible.</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lastRenderedPageBreak/>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F700" w14:textId="77777777" w:rsidR="00D96E4E" w:rsidRDefault="00D96E4E" w:rsidP="00701EAA">
      <w:r>
        <w:separator/>
      </w:r>
    </w:p>
  </w:endnote>
  <w:endnote w:type="continuationSeparator" w:id="0">
    <w:p w14:paraId="69FB3365" w14:textId="77777777" w:rsidR="00D96E4E" w:rsidRDefault="00D96E4E"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7E48F" w14:textId="77777777" w:rsidR="00D96E4E" w:rsidRDefault="00D96E4E" w:rsidP="00701EAA">
      <w:r>
        <w:separator/>
      </w:r>
    </w:p>
  </w:footnote>
  <w:footnote w:type="continuationSeparator" w:id="0">
    <w:p w14:paraId="6C9D9A9A" w14:textId="77777777" w:rsidR="00D96E4E" w:rsidRDefault="00D96E4E"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86649"/>
    <w:rsid w:val="000B4063"/>
    <w:rsid w:val="000F2329"/>
    <w:rsid w:val="000F34FC"/>
    <w:rsid w:val="00102520"/>
    <w:rsid w:val="00114C0E"/>
    <w:rsid w:val="00116860"/>
    <w:rsid w:val="001231E7"/>
    <w:rsid w:val="00143647"/>
    <w:rsid w:val="00162241"/>
    <w:rsid w:val="00165E94"/>
    <w:rsid w:val="00181064"/>
    <w:rsid w:val="0019015C"/>
    <w:rsid w:val="001B2686"/>
    <w:rsid w:val="001B57C0"/>
    <w:rsid w:val="001C07FA"/>
    <w:rsid w:val="001D50D5"/>
    <w:rsid w:val="001D5237"/>
    <w:rsid w:val="00210FDD"/>
    <w:rsid w:val="00217294"/>
    <w:rsid w:val="00254175"/>
    <w:rsid w:val="002B2189"/>
    <w:rsid w:val="002D031B"/>
    <w:rsid w:val="002F34C3"/>
    <w:rsid w:val="00315972"/>
    <w:rsid w:val="00331DF4"/>
    <w:rsid w:val="00366D37"/>
    <w:rsid w:val="003C61D2"/>
    <w:rsid w:val="00406DD6"/>
    <w:rsid w:val="00462378"/>
    <w:rsid w:val="00480546"/>
    <w:rsid w:val="004915CD"/>
    <w:rsid w:val="004940C9"/>
    <w:rsid w:val="004A7AD9"/>
    <w:rsid w:val="004C3668"/>
    <w:rsid w:val="004E0CE5"/>
    <w:rsid w:val="004E1949"/>
    <w:rsid w:val="004F6B05"/>
    <w:rsid w:val="0051324A"/>
    <w:rsid w:val="00537A14"/>
    <w:rsid w:val="00583A52"/>
    <w:rsid w:val="005A3CBB"/>
    <w:rsid w:val="005A6043"/>
    <w:rsid w:val="00616953"/>
    <w:rsid w:val="00643AA4"/>
    <w:rsid w:val="0065184F"/>
    <w:rsid w:val="00654209"/>
    <w:rsid w:val="006B5A76"/>
    <w:rsid w:val="006D0018"/>
    <w:rsid w:val="006D4D40"/>
    <w:rsid w:val="00701808"/>
    <w:rsid w:val="00701EAA"/>
    <w:rsid w:val="00710429"/>
    <w:rsid w:val="00747D3C"/>
    <w:rsid w:val="0076421F"/>
    <w:rsid w:val="00765517"/>
    <w:rsid w:val="00773394"/>
    <w:rsid w:val="0077764E"/>
    <w:rsid w:val="00780439"/>
    <w:rsid w:val="007D408B"/>
    <w:rsid w:val="007F59E3"/>
    <w:rsid w:val="008063CB"/>
    <w:rsid w:val="0081280B"/>
    <w:rsid w:val="0083174B"/>
    <w:rsid w:val="00841641"/>
    <w:rsid w:val="0085723E"/>
    <w:rsid w:val="008C1E15"/>
    <w:rsid w:val="008C5717"/>
    <w:rsid w:val="008F0D30"/>
    <w:rsid w:val="00901B19"/>
    <w:rsid w:val="009220FF"/>
    <w:rsid w:val="00930B27"/>
    <w:rsid w:val="009602A9"/>
    <w:rsid w:val="00994236"/>
    <w:rsid w:val="009B7C0C"/>
    <w:rsid w:val="009C66B7"/>
    <w:rsid w:val="009E697B"/>
    <w:rsid w:val="009F2FFF"/>
    <w:rsid w:val="00A02C66"/>
    <w:rsid w:val="00A05698"/>
    <w:rsid w:val="00A11E75"/>
    <w:rsid w:val="00A24D57"/>
    <w:rsid w:val="00A27DE4"/>
    <w:rsid w:val="00A319BD"/>
    <w:rsid w:val="00A41D66"/>
    <w:rsid w:val="00A463C3"/>
    <w:rsid w:val="00A66E1D"/>
    <w:rsid w:val="00A900E2"/>
    <w:rsid w:val="00A9407A"/>
    <w:rsid w:val="00AC4BB3"/>
    <w:rsid w:val="00AD37EC"/>
    <w:rsid w:val="00AE482D"/>
    <w:rsid w:val="00AE5F1E"/>
    <w:rsid w:val="00AE7B19"/>
    <w:rsid w:val="00AF20C3"/>
    <w:rsid w:val="00B03061"/>
    <w:rsid w:val="00B05EC3"/>
    <w:rsid w:val="00B20920"/>
    <w:rsid w:val="00B238DB"/>
    <w:rsid w:val="00B27BD3"/>
    <w:rsid w:val="00B322C1"/>
    <w:rsid w:val="00B40786"/>
    <w:rsid w:val="00B62A7F"/>
    <w:rsid w:val="00B85578"/>
    <w:rsid w:val="00B923DB"/>
    <w:rsid w:val="00BA6030"/>
    <w:rsid w:val="00BC4E9F"/>
    <w:rsid w:val="00C02B95"/>
    <w:rsid w:val="00C051F8"/>
    <w:rsid w:val="00C313E6"/>
    <w:rsid w:val="00C47B5A"/>
    <w:rsid w:val="00C66C45"/>
    <w:rsid w:val="00C7790B"/>
    <w:rsid w:val="00C83F11"/>
    <w:rsid w:val="00C8778E"/>
    <w:rsid w:val="00CA2473"/>
    <w:rsid w:val="00CA45F7"/>
    <w:rsid w:val="00CA7E32"/>
    <w:rsid w:val="00CB18AB"/>
    <w:rsid w:val="00CD20C9"/>
    <w:rsid w:val="00D133A8"/>
    <w:rsid w:val="00D53C4A"/>
    <w:rsid w:val="00D55A27"/>
    <w:rsid w:val="00D86409"/>
    <w:rsid w:val="00D911C5"/>
    <w:rsid w:val="00D94D45"/>
    <w:rsid w:val="00D961DF"/>
    <w:rsid w:val="00D96E4E"/>
    <w:rsid w:val="00DA6940"/>
    <w:rsid w:val="00DB0E49"/>
    <w:rsid w:val="00DB39DC"/>
    <w:rsid w:val="00DE04F2"/>
    <w:rsid w:val="00DE4F75"/>
    <w:rsid w:val="00DF408C"/>
    <w:rsid w:val="00DF4E3D"/>
    <w:rsid w:val="00E317FB"/>
    <w:rsid w:val="00E41C26"/>
    <w:rsid w:val="00E61D17"/>
    <w:rsid w:val="00E724B7"/>
    <w:rsid w:val="00E773AF"/>
    <w:rsid w:val="00E81916"/>
    <w:rsid w:val="00E92BE4"/>
    <w:rsid w:val="00ED6734"/>
    <w:rsid w:val="00F144D4"/>
    <w:rsid w:val="00F55B5C"/>
    <w:rsid w:val="00F72E79"/>
    <w:rsid w:val="00F81B59"/>
    <w:rsid w:val="00F82D16"/>
    <w:rsid w:val="00F83EE9"/>
    <w:rsid w:val="00FB78C2"/>
    <w:rsid w:val="00FC71F8"/>
    <w:rsid w:val="00FE2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9</cp:revision>
  <cp:lastPrinted>2020-06-04T09:59:00Z</cp:lastPrinted>
  <dcterms:created xsi:type="dcterms:W3CDTF">2020-07-01T10:05:00Z</dcterms:created>
  <dcterms:modified xsi:type="dcterms:W3CDTF">2020-08-03T10:43:00Z</dcterms:modified>
</cp:coreProperties>
</file>